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4C1E" w14:textId="7A9F57D9" w:rsidR="00C62E06" w:rsidRPr="00D47E38" w:rsidRDefault="00D47E38">
      <w:pPr>
        <w:rPr>
          <w:b/>
          <w:bCs/>
          <w:sz w:val="28"/>
          <w:szCs w:val="28"/>
          <w:u w:val="single"/>
        </w:rPr>
      </w:pPr>
      <w:r w:rsidRPr="00D47E38">
        <w:rPr>
          <w:b/>
          <w:bCs/>
          <w:sz w:val="28"/>
          <w:szCs w:val="28"/>
          <w:u w:val="single"/>
        </w:rPr>
        <w:t>FY 26 Consolidated Homeless Fund Partnership Budget Narrative</w:t>
      </w:r>
    </w:p>
    <w:p w14:paraId="56660F82" w14:textId="1710320C" w:rsidR="00D47E38" w:rsidRDefault="00D47E38" w:rsidP="00D47E38">
      <w:r w:rsidRPr="00D47E38">
        <w:rPr>
          <w:b/>
          <w:bCs/>
          <w:sz w:val="28"/>
          <w:szCs w:val="28"/>
        </w:rPr>
        <w:t>Instructions:</w:t>
      </w:r>
      <w:r>
        <w:t xml:space="preserve"> Please provide a detailed description that aligns with your proposed budget.  The budget narrative must:</w:t>
      </w:r>
    </w:p>
    <w:p w14:paraId="4CA1EAA1" w14:textId="729AB6C6" w:rsidR="00D47E38" w:rsidRDefault="00D47E38" w:rsidP="00D47E38">
      <w:pPr>
        <w:pStyle w:val="ListParagraph"/>
        <w:numPr>
          <w:ilvl w:val="0"/>
          <w:numId w:val="2"/>
        </w:numPr>
      </w:pPr>
      <w:r>
        <w:t xml:space="preserve">Explain </w:t>
      </w:r>
      <w:r>
        <w:t>each line item in detail,</w:t>
      </w:r>
      <w:r>
        <w:t xml:space="preserve"> ensuring they align with the project narrative. </w:t>
      </w:r>
    </w:p>
    <w:p w14:paraId="42F0CCDF" w14:textId="67B4FD13" w:rsidR="00D47E38" w:rsidRDefault="00D47E38" w:rsidP="00D47E38">
      <w:pPr>
        <w:pStyle w:val="ListParagraph"/>
        <w:numPr>
          <w:ilvl w:val="0"/>
          <w:numId w:val="2"/>
        </w:numPr>
      </w:pPr>
      <w:r>
        <w:t>Justify the costs associated with each item, demonstrating how they contribute to the project's</w:t>
      </w:r>
      <w:r>
        <w:t xml:space="preserve"> </w:t>
      </w:r>
      <w:r>
        <w:t>goals</w:t>
      </w:r>
      <w:r>
        <w:t xml:space="preserve"> and objectives.</w:t>
      </w:r>
    </w:p>
    <w:p w14:paraId="148B49EC" w14:textId="111D78F8" w:rsidR="00D47E38" w:rsidRDefault="00D47E38" w:rsidP="00D47E38">
      <w:pPr>
        <w:pStyle w:val="ListParagraph"/>
        <w:numPr>
          <w:ilvl w:val="0"/>
          <w:numId w:val="2"/>
        </w:numPr>
      </w:pPr>
      <w:r>
        <w:t>Use clear language that demonstrates the budget line items purpose and necessity.</w:t>
      </w:r>
    </w:p>
    <w:p w14:paraId="3950AAA9" w14:textId="6D44218F" w:rsidR="00D47E38" w:rsidRDefault="00D47E38" w:rsidP="00D47E38">
      <w:r>
        <w:t xml:space="preserve">You may add lines to this document as needed to fully detail the justification of each line (the how and why). </w:t>
      </w:r>
    </w:p>
    <w:p w14:paraId="2AF06DBD" w14:textId="5CB2F5C9" w:rsidR="00D47E38" w:rsidRDefault="00D47E38" w:rsidP="00D47E38">
      <w:pPr>
        <w:rPr>
          <w:b/>
          <w:bCs/>
        </w:rPr>
      </w:pPr>
      <w:r w:rsidRPr="00D47E38">
        <w:rPr>
          <w:b/>
          <w:bCs/>
          <w:sz w:val="28"/>
          <w:szCs w:val="28"/>
        </w:rPr>
        <w:t>Example</w:t>
      </w:r>
      <w:r>
        <w:rPr>
          <w:b/>
          <w:bCs/>
        </w:rPr>
        <w:t>:</w:t>
      </w:r>
      <w:r w:rsidRPr="00D47E38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1848"/>
        <w:gridCol w:w="6155"/>
      </w:tblGrid>
      <w:tr w:rsidR="00D47E38" w14:paraId="21DAF53A" w14:textId="77777777" w:rsidTr="00404552">
        <w:trPr>
          <w:trHeight w:val="288"/>
        </w:trPr>
        <w:tc>
          <w:tcPr>
            <w:tcW w:w="2664" w:type="dxa"/>
          </w:tcPr>
          <w:p w14:paraId="3BCA4602" w14:textId="5A8591D3" w:rsidR="00D47E38" w:rsidRPr="00005F8B" w:rsidRDefault="00404552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>Program Personnel</w:t>
            </w:r>
          </w:p>
        </w:tc>
        <w:tc>
          <w:tcPr>
            <w:tcW w:w="1848" w:type="dxa"/>
          </w:tcPr>
          <w:p w14:paraId="59EC9BC2" w14:textId="77777777" w:rsidR="00D47E38" w:rsidRDefault="00D47E38" w:rsidP="00D47E38">
            <w:pPr>
              <w:rPr>
                <w:b/>
                <w:bCs/>
              </w:rPr>
            </w:pPr>
          </w:p>
        </w:tc>
        <w:tc>
          <w:tcPr>
            <w:tcW w:w="6155" w:type="dxa"/>
          </w:tcPr>
          <w:p w14:paraId="652043EE" w14:textId="77777777" w:rsidR="00D47E38" w:rsidRDefault="00D47E38" w:rsidP="00D47E38">
            <w:pPr>
              <w:rPr>
                <w:b/>
                <w:bCs/>
              </w:rPr>
            </w:pPr>
          </w:p>
        </w:tc>
      </w:tr>
      <w:tr w:rsidR="00D47E38" w14:paraId="0FC0693D" w14:textId="77777777" w:rsidTr="00EE0A7F">
        <w:trPr>
          <w:trHeight w:val="1403"/>
        </w:trPr>
        <w:tc>
          <w:tcPr>
            <w:tcW w:w="2664" w:type="dxa"/>
          </w:tcPr>
          <w:p w14:paraId="67FE7DE5" w14:textId="78B5DF8B" w:rsidR="00D47E38" w:rsidRPr="00005F8B" w:rsidRDefault="00005F8B" w:rsidP="00D47E38">
            <w:r w:rsidRPr="00EE0A7F">
              <w:rPr>
                <w:sz w:val="22"/>
                <w:szCs w:val="22"/>
              </w:rPr>
              <w:t>Program Coordinator</w:t>
            </w:r>
          </w:p>
        </w:tc>
        <w:tc>
          <w:tcPr>
            <w:tcW w:w="1848" w:type="dxa"/>
          </w:tcPr>
          <w:p w14:paraId="2930B381" w14:textId="699517D0" w:rsidR="00D47E38" w:rsidRPr="00EE0A7F" w:rsidRDefault="00005F8B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$41,250.00</w:t>
            </w:r>
          </w:p>
        </w:tc>
        <w:tc>
          <w:tcPr>
            <w:tcW w:w="6155" w:type="dxa"/>
          </w:tcPr>
          <w:p w14:paraId="4C631243" w14:textId="17CD6F44" w:rsidR="00D47E38" w:rsidRPr="00EE0A7F" w:rsidRDefault="00005F8B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 xml:space="preserve">Program Coordinator will spend </w:t>
            </w:r>
            <w:r w:rsidRPr="00EE0A7F">
              <w:rPr>
                <w:sz w:val="22"/>
                <w:szCs w:val="22"/>
              </w:rPr>
              <w:t>50</w:t>
            </w:r>
            <w:r w:rsidRPr="00EE0A7F">
              <w:rPr>
                <w:sz w:val="22"/>
                <w:szCs w:val="22"/>
              </w:rPr>
              <w:t>% of their time providing direct service</w:t>
            </w:r>
            <w:r w:rsidR="00081543" w:rsidRPr="00EE0A7F">
              <w:rPr>
                <w:sz w:val="22"/>
                <w:szCs w:val="22"/>
              </w:rPr>
              <w:t xml:space="preserve"> (intake, housing stability plan creation)</w:t>
            </w:r>
            <w:r w:rsidRPr="00EE0A7F">
              <w:rPr>
                <w:sz w:val="22"/>
                <w:szCs w:val="22"/>
              </w:rPr>
              <w:t xml:space="preserve"> to the participants</w:t>
            </w:r>
            <w:r w:rsidR="00081543" w:rsidRPr="00EE0A7F">
              <w:rPr>
                <w:sz w:val="22"/>
                <w:szCs w:val="22"/>
              </w:rPr>
              <w:t>, managing program components, and supervising a case manager.</w:t>
            </w:r>
            <w:r w:rsidRPr="00EE0A7F">
              <w:rPr>
                <w:sz w:val="22"/>
                <w:szCs w:val="22"/>
              </w:rPr>
              <w:t xml:space="preserve"> </w:t>
            </w:r>
            <w:r w:rsidRPr="00EE0A7F">
              <w:rPr>
                <w:sz w:val="22"/>
                <w:szCs w:val="22"/>
              </w:rPr>
              <w:t xml:space="preserve"> </w:t>
            </w:r>
            <w:r w:rsidRPr="00EE0A7F">
              <w:rPr>
                <w:sz w:val="22"/>
                <w:szCs w:val="22"/>
              </w:rPr>
              <w:t>The</w:t>
            </w:r>
            <w:r w:rsidRPr="00EE0A7F">
              <w:rPr>
                <w:sz w:val="22"/>
                <w:szCs w:val="22"/>
              </w:rPr>
              <w:t xml:space="preserve"> annual salary is </w:t>
            </w:r>
            <w:r w:rsidRPr="00EE0A7F">
              <w:rPr>
                <w:sz w:val="22"/>
                <w:szCs w:val="22"/>
              </w:rPr>
              <w:t xml:space="preserve">$75,000, 10% </w:t>
            </w:r>
            <w:r w:rsidR="00404552" w:rsidRPr="00EE0A7F">
              <w:rPr>
                <w:sz w:val="22"/>
                <w:szCs w:val="22"/>
              </w:rPr>
              <w:t xml:space="preserve">($3750) </w:t>
            </w:r>
            <w:r w:rsidRPr="00EE0A7F">
              <w:rPr>
                <w:sz w:val="22"/>
                <w:szCs w:val="22"/>
              </w:rPr>
              <w:t>fringe rate</w:t>
            </w:r>
            <w:r w:rsidR="00081543" w:rsidRPr="00EE0A7F">
              <w:rPr>
                <w:sz w:val="22"/>
                <w:szCs w:val="22"/>
              </w:rPr>
              <w:t xml:space="preserve"> which includes taxes only.</w:t>
            </w:r>
          </w:p>
        </w:tc>
      </w:tr>
      <w:tr w:rsidR="00081543" w14:paraId="53CB5952" w14:textId="77777777" w:rsidTr="00EE0A7F">
        <w:trPr>
          <w:trHeight w:val="1952"/>
        </w:trPr>
        <w:tc>
          <w:tcPr>
            <w:tcW w:w="2664" w:type="dxa"/>
          </w:tcPr>
          <w:p w14:paraId="5C35A6DB" w14:textId="2E4661C4" w:rsidR="00081543" w:rsidRPr="00005F8B" w:rsidRDefault="00081543" w:rsidP="00D47E38">
            <w:r w:rsidRPr="00EE0A7F">
              <w:rPr>
                <w:sz w:val="22"/>
                <w:szCs w:val="22"/>
              </w:rPr>
              <w:t>Case Manager</w:t>
            </w:r>
          </w:p>
        </w:tc>
        <w:tc>
          <w:tcPr>
            <w:tcW w:w="1848" w:type="dxa"/>
          </w:tcPr>
          <w:p w14:paraId="114EFF52" w14:textId="5B8E0AF1" w:rsidR="00081543" w:rsidRPr="00EE0A7F" w:rsidRDefault="0008154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</w:t>
            </w:r>
            <w:r w:rsidR="00404552" w:rsidRPr="00EE0A7F">
              <w:rPr>
                <w:sz w:val="22"/>
                <w:szCs w:val="22"/>
              </w:rPr>
              <w:t>68,750.00</w:t>
            </w:r>
          </w:p>
        </w:tc>
        <w:tc>
          <w:tcPr>
            <w:tcW w:w="6155" w:type="dxa"/>
          </w:tcPr>
          <w:p w14:paraId="1EA5A583" w14:textId="1ECFA196" w:rsidR="00081543" w:rsidRPr="00EE0A7F" w:rsidRDefault="0008154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 xml:space="preserve">Case manager will spend 100% of their time providing direct service to participants including completion of housing assessments for coordinated entry, creation of housing stability plans, </w:t>
            </w:r>
            <w:r w:rsidR="00404552" w:rsidRPr="00EE0A7F">
              <w:rPr>
                <w:sz w:val="22"/>
                <w:szCs w:val="22"/>
              </w:rPr>
              <w:t xml:space="preserve">household budgeting, and </w:t>
            </w:r>
            <w:r w:rsidRPr="00EE0A7F">
              <w:rPr>
                <w:sz w:val="22"/>
                <w:szCs w:val="22"/>
              </w:rPr>
              <w:t>assisting participants in</w:t>
            </w:r>
            <w:r w:rsidR="00404552" w:rsidRPr="00EE0A7F">
              <w:rPr>
                <w:sz w:val="22"/>
                <w:szCs w:val="22"/>
              </w:rPr>
              <w:t xml:space="preserve"> achieving</w:t>
            </w:r>
            <w:r w:rsidRPr="00EE0A7F">
              <w:rPr>
                <w:sz w:val="22"/>
                <w:szCs w:val="22"/>
              </w:rPr>
              <w:t xml:space="preserve"> goals</w:t>
            </w:r>
            <w:r w:rsidR="00404552" w:rsidRPr="00EE0A7F">
              <w:rPr>
                <w:sz w:val="22"/>
                <w:szCs w:val="22"/>
              </w:rPr>
              <w:t>.  Annual salary is $55,000 with a 25% fringe rate ($13,750) including tax, health insurance, ancillary benefits, and retirement contribution.</w:t>
            </w:r>
          </w:p>
        </w:tc>
      </w:tr>
      <w:tr w:rsidR="00D47E38" w14:paraId="600B3E0C" w14:textId="77777777" w:rsidTr="00404552">
        <w:trPr>
          <w:trHeight w:val="288"/>
        </w:trPr>
        <w:tc>
          <w:tcPr>
            <w:tcW w:w="2664" w:type="dxa"/>
          </w:tcPr>
          <w:p w14:paraId="6391F4EB" w14:textId="104A2BC4" w:rsidR="00D47E38" w:rsidRDefault="00005F8B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>Program Costs</w:t>
            </w:r>
          </w:p>
        </w:tc>
        <w:tc>
          <w:tcPr>
            <w:tcW w:w="1848" w:type="dxa"/>
          </w:tcPr>
          <w:p w14:paraId="716DB834" w14:textId="77777777" w:rsidR="00D47E38" w:rsidRPr="00EE0A7F" w:rsidRDefault="00D47E38" w:rsidP="00D47E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55" w:type="dxa"/>
          </w:tcPr>
          <w:p w14:paraId="1940A51E" w14:textId="77777777" w:rsidR="00D47E38" w:rsidRPr="00EE0A7F" w:rsidRDefault="00D47E38" w:rsidP="00D47E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47E38" w14:paraId="58534F6F" w14:textId="77777777" w:rsidTr="00404552">
        <w:trPr>
          <w:trHeight w:val="1169"/>
        </w:trPr>
        <w:tc>
          <w:tcPr>
            <w:tcW w:w="2664" w:type="dxa"/>
          </w:tcPr>
          <w:p w14:paraId="2A583D82" w14:textId="7FFAE4F5" w:rsidR="00D47E38" w:rsidRPr="00EE0A7F" w:rsidRDefault="00752769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Rent</w:t>
            </w:r>
          </w:p>
        </w:tc>
        <w:tc>
          <w:tcPr>
            <w:tcW w:w="1848" w:type="dxa"/>
          </w:tcPr>
          <w:p w14:paraId="163C7454" w14:textId="1B87DAD4" w:rsidR="00D47E38" w:rsidRPr="00EE0A7F" w:rsidRDefault="00E1690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$7</w:t>
            </w:r>
            <w:r w:rsidR="008314A6">
              <w:rPr>
                <w:sz w:val="22"/>
                <w:szCs w:val="22"/>
              </w:rPr>
              <w:t>,</w:t>
            </w:r>
            <w:r w:rsidRPr="00EE0A7F">
              <w:rPr>
                <w:sz w:val="22"/>
                <w:szCs w:val="22"/>
              </w:rPr>
              <w:t>200</w:t>
            </w:r>
          </w:p>
        </w:tc>
        <w:tc>
          <w:tcPr>
            <w:tcW w:w="6155" w:type="dxa"/>
          </w:tcPr>
          <w:p w14:paraId="284774A9" w14:textId="54ABC50A" w:rsidR="00D47E38" w:rsidRPr="00EE0A7F" w:rsidRDefault="00E1690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 xml:space="preserve">Monthly rent necessary for the site location to provide the services and activities. </w:t>
            </w:r>
            <w:r w:rsidRPr="00EE0A7F">
              <w:rPr>
                <w:sz w:val="22"/>
                <w:szCs w:val="22"/>
              </w:rPr>
              <w:t>Annual rent $14,400 -50% of space cost covered by foundation funding.</w:t>
            </w:r>
          </w:p>
        </w:tc>
      </w:tr>
      <w:tr w:rsidR="00752769" w14:paraId="31E76D10" w14:textId="77777777" w:rsidTr="00404552">
        <w:trPr>
          <w:trHeight w:val="1776"/>
        </w:trPr>
        <w:tc>
          <w:tcPr>
            <w:tcW w:w="2664" w:type="dxa"/>
          </w:tcPr>
          <w:p w14:paraId="37AE2B4C" w14:textId="41FF763F" w:rsidR="00752769" w:rsidRPr="00EE0A7F" w:rsidRDefault="00752769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Maintenance</w:t>
            </w:r>
          </w:p>
        </w:tc>
        <w:tc>
          <w:tcPr>
            <w:tcW w:w="1848" w:type="dxa"/>
          </w:tcPr>
          <w:p w14:paraId="2FBFE152" w14:textId="0411020A" w:rsidR="00752769" w:rsidRPr="00EE0A7F" w:rsidRDefault="00E1690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$2</w:t>
            </w:r>
            <w:r w:rsidR="008314A6">
              <w:rPr>
                <w:sz w:val="22"/>
                <w:szCs w:val="22"/>
              </w:rPr>
              <w:t>,</w:t>
            </w:r>
            <w:r w:rsidRPr="00EE0A7F">
              <w:rPr>
                <w:sz w:val="22"/>
                <w:szCs w:val="22"/>
              </w:rPr>
              <w:t>388</w:t>
            </w:r>
          </w:p>
        </w:tc>
        <w:tc>
          <w:tcPr>
            <w:tcW w:w="6155" w:type="dxa"/>
          </w:tcPr>
          <w:p w14:paraId="6F33D10A" w14:textId="2A91E96C" w:rsidR="00752769" w:rsidRPr="00EE0A7F" w:rsidRDefault="00E16903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 xml:space="preserve">$50/month x 12 - $600 budgeted for janitorial supplies; $99 x 12 - $1188 for lawn and parking lot services </w:t>
            </w:r>
            <w:r w:rsidRPr="00EE0A7F">
              <w:rPr>
                <w:sz w:val="22"/>
                <w:szCs w:val="22"/>
              </w:rPr>
              <w:t>to maintain the appearance and safety of the outside area</w:t>
            </w:r>
            <w:r w:rsidRPr="00EE0A7F">
              <w:rPr>
                <w:sz w:val="22"/>
                <w:szCs w:val="22"/>
              </w:rPr>
              <w:t>; $50 x12 - $600 budgeted for general repairs and maintenance such as lock repair, lighting maintenance, etc.</w:t>
            </w:r>
          </w:p>
        </w:tc>
      </w:tr>
      <w:tr w:rsidR="00D47E38" w14:paraId="087493D4" w14:textId="77777777" w:rsidTr="00404552">
        <w:trPr>
          <w:trHeight w:val="592"/>
        </w:trPr>
        <w:tc>
          <w:tcPr>
            <w:tcW w:w="2664" w:type="dxa"/>
          </w:tcPr>
          <w:p w14:paraId="0F1B3F93" w14:textId="187AD75E" w:rsidR="00D47E38" w:rsidRPr="00EE0A7F" w:rsidRDefault="00005F8B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Office supplies</w:t>
            </w:r>
          </w:p>
        </w:tc>
        <w:tc>
          <w:tcPr>
            <w:tcW w:w="1848" w:type="dxa"/>
          </w:tcPr>
          <w:p w14:paraId="2362B39C" w14:textId="48BF70CF" w:rsidR="00D47E38" w:rsidRPr="00EE0A7F" w:rsidRDefault="00005F8B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$1</w:t>
            </w:r>
            <w:r w:rsidR="008314A6">
              <w:rPr>
                <w:sz w:val="22"/>
                <w:szCs w:val="22"/>
              </w:rPr>
              <w:t>,</w:t>
            </w:r>
            <w:r w:rsidRPr="00EE0A7F">
              <w:rPr>
                <w:sz w:val="22"/>
                <w:szCs w:val="22"/>
              </w:rPr>
              <w:t>200.00</w:t>
            </w:r>
          </w:p>
        </w:tc>
        <w:tc>
          <w:tcPr>
            <w:tcW w:w="6155" w:type="dxa"/>
          </w:tcPr>
          <w:p w14:paraId="1C912CE8" w14:textId="333CD7EA" w:rsidR="00D47E38" w:rsidRPr="00EE0A7F" w:rsidRDefault="00005F8B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B</w:t>
            </w:r>
            <w:r w:rsidRPr="00EE0A7F">
              <w:rPr>
                <w:sz w:val="22"/>
                <w:szCs w:val="22"/>
              </w:rPr>
              <w:t>inders, file folders, printer paper, toner, staples, etc. $100.00</w:t>
            </w:r>
            <w:r w:rsidRPr="00EE0A7F">
              <w:rPr>
                <w:sz w:val="22"/>
                <w:szCs w:val="22"/>
              </w:rPr>
              <w:t xml:space="preserve"> </w:t>
            </w:r>
            <w:r w:rsidRPr="00EE0A7F">
              <w:rPr>
                <w:sz w:val="22"/>
                <w:szCs w:val="22"/>
              </w:rPr>
              <w:t xml:space="preserve">per month x 12 months </w:t>
            </w:r>
          </w:p>
        </w:tc>
      </w:tr>
      <w:tr w:rsidR="00EE0A7F" w14:paraId="192B47E7" w14:textId="77777777" w:rsidTr="00404552">
        <w:trPr>
          <w:trHeight w:val="592"/>
        </w:trPr>
        <w:tc>
          <w:tcPr>
            <w:tcW w:w="2664" w:type="dxa"/>
          </w:tcPr>
          <w:p w14:paraId="308529C8" w14:textId="30738654" w:rsidR="00EE0A7F" w:rsidRPr="00EE0A7F" w:rsidRDefault="00EE0A7F" w:rsidP="00D47E38">
            <w:pPr>
              <w:rPr>
                <w:b/>
                <w:bCs/>
                <w:sz w:val="22"/>
                <w:szCs w:val="22"/>
              </w:rPr>
            </w:pPr>
            <w:r w:rsidRPr="00EE0A7F">
              <w:rPr>
                <w:b/>
                <w:bCs/>
              </w:rPr>
              <w:t>Client Assistance Costs</w:t>
            </w:r>
          </w:p>
        </w:tc>
        <w:tc>
          <w:tcPr>
            <w:tcW w:w="1848" w:type="dxa"/>
          </w:tcPr>
          <w:p w14:paraId="7FA0B804" w14:textId="77777777" w:rsidR="00EE0A7F" w:rsidRPr="00EE0A7F" w:rsidRDefault="00EE0A7F" w:rsidP="00D47E38">
            <w:pPr>
              <w:rPr>
                <w:sz w:val="22"/>
                <w:szCs w:val="22"/>
              </w:rPr>
            </w:pPr>
          </w:p>
        </w:tc>
        <w:tc>
          <w:tcPr>
            <w:tcW w:w="6155" w:type="dxa"/>
          </w:tcPr>
          <w:p w14:paraId="53C073E7" w14:textId="77777777" w:rsidR="00EE0A7F" w:rsidRPr="00EE0A7F" w:rsidRDefault="00EE0A7F" w:rsidP="00D47E38">
            <w:pPr>
              <w:rPr>
                <w:sz w:val="22"/>
                <w:szCs w:val="22"/>
              </w:rPr>
            </w:pPr>
          </w:p>
        </w:tc>
      </w:tr>
      <w:tr w:rsidR="00EE0A7F" w14:paraId="671BAFE7" w14:textId="77777777" w:rsidTr="00404552">
        <w:trPr>
          <w:trHeight w:val="592"/>
        </w:trPr>
        <w:tc>
          <w:tcPr>
            <w:tcW w:w="2664" w:type="dxa"/>
          </w:tcPr>
          <w:p w14:paraId="762C7C63" w14:textId="6DFB3AC5" w:rsidR="00EE0A7F" w:rsidRPr="00EE0A7F" w:rsidRDefault="00EE0A7F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Financial Assistance</w:t>
            </w:r>
          </w:p>
        </w:tc>
        <w:tc>
          <w:tcPr>
            <w:tcW w:w="1848" w:type="dxa"/>
          </w:tcPr>
          <w:p w14:paraId="23ACE8D6" w14:textId="7357A2E4" w:rsidR="00EE0A7F" w:rsidRPr="00EE0A7F" w:rsidRDefault="00EE0A7F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$1</w:t>
            </w:r>
            <w:r w:rsidR="008314A6">
              <w:rPr>
                <w:sz w:val="22"/>
                <w:szCs w:val="22"/>
              </w:rPr>
              <w:t>,</w:t>
            </w:r>
            <w:r w:rsidRPr="00EE0A7F">
              <w:rPr>
                <w:sz w:val="22"/>
                <w:szCs w:val="22"/>
              </w:rPr>
              <w:t>800.00</w:t>
            </w:r>
          </w:p>
        </w:tc>
        <w:tc>
          <w:tcPr>
            <w:tcW w:w="6155" w:type="dxa"/>
          </w:tcPr>
          <w:p w14:paraId="3B6D31C9" w14:textId="5D7B7134" w:rsidR="00EE0A7F" w:rsidRPr="00EE0A7F" w:rsidRDefault="00EE0A7F" w:rsidP="00D47E38">
            <w:pPr>
              <w:rPr>
                <w:sz w:val="22"/>
                <w:szCs w:val="22"/>
              </w:rPr>
            </w:pPr>
            <w:r w:rsidRPr="00EE0A7F">
              <w:rPr>
                <w:sz w:val="22"/>
                <w:szCs w:val="22"/>
              </w:rPr>
              <w:t>$150 x 12 participants to assist with background and credit checks or utility arrears for moving in a unit.</w:t>
            </w:r>
          </w:p>
        </w:tc>
      </w:tr>
    </w:tbl>
    <w:p w14:paraId="3381CCD2" w14:textId="77777777" w:rsidR="00EE0A7F" w:rsidRDefault="00EE0A7F" w:rsidP="00D47E38">
      <w:pPr>
        <w:rPr>
          <w:b/>
          <w:bCs/>
        </w:rPr>
      </w:pPr>
    </w:p>
    <w:p w14:paraId="3B59228C" w14:textId="0172FDDE" w:rsidR="00404552" w:rsidRDefault="00404552" w:rsidP="00D47E38">
      <w:pPr>
        <w:rPr>
          <w:b/>
          <w:bCs/>
        </w:rPr>
      </w:pPr>
      <w:r>
        <w:rPr>
          <w:b/>
          <w:bCs/>
        </w:rPr>
        <w:lastRenderedPageBreak/>
        <w:t>Organization Name:</w:t>
      </w:r>
    </w:p>
    <w:p w14:paraId="0304ACF7" w14:textId="5F7C907A" w:rsidR="00404552" w:rsidRDefault="00404552" w:rsidP="00D47E38">
      <w:pPr>
        <w:rPr>
          <w:b/>
          <w:bCs/>
        </w:rPr>
      </w:pPr>
      <w:r>
        <w:rPr>
          <w:b/>
          <w:bCs/>
        </w:rPr>
        <w:t>Total Request:</w:t>
      </w:r>
      <w:r w:rsidR="008314A6">
        <w:rPr>
          <w:b/>
          <w:bCs/>
        </w:rPr>
        <w:t xml:space="preserve"> $</w:t>
      </w:r>
    </w:p>
    <w:p w14:paraId="62D1F734" w14:textId="099E37EA" w:rsidR="00404552" w:rsidRDefault="00404552" w:rsidP="00D47E38">
      <w:pPr>
        <w:rPr>
          <w:b/>
          <w:bCs/>
        </w:rPr>
      </w:pPr>
      <w:r>
        <w:rPr>
          <w:b/>
          <w:bCs/>
        </w:rPr>
        <w:t>Budget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90"/>
        <w:gridCol w:w="6205"/>
      </w:tblGrid>
      <w:tr w:rsidR="00404552" w14:paraId="487FE580" w14:textId="77777777" w:rsidTr="00404552">
        <w:tc>
          <w:tcPr>
            <w:tcW w:w="2695" w:type="dxa"/>
          </w:tcPr>
          <w:p w14:paraId="0573AC01" w14:textId="0C0DC75D" w:rsidR="00404552" w:rsidRDefault="00404552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Personnel </w:t>
            </w:r>
          </w:p>
        </w:tc>
        <w:tc>
          <w:tcPr>
            <w:tcW w:w="1890" w:type="dxa"/>
          </w:tcPr>
          <w:p w14:paraId="419A60EE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5A8557A3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0E59110D" w14:textId="77777777" w:rsidTr="00404552">
        <w:tc>
          <w:tcPr>
            <w:tcW w:w="2695" w:type="dxa"/>
          </w:tcPr>
          <w:p w14:paraId="6D943ECE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B3A66D6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3A87FF47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65CA2434" w14:textId="77777777" w:rsidTr="00404552">
        <w:tc>
          <w:tcPr>
            <w:tcW w:w="2695" w:type="dxa"/>
          </w:tcPr>
          <w:p w14:paraId="09EFD36D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08EBCCF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EEE4498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524CE105" w14:textId="77777777" w:rsidTr="00404552">
        <w:tc>
          <w:tcPr>
            <w:tcW w:w="2695" w:type="dxa"/>
          </w:tcPr>
          <w:p w14:paraId="7C3E468E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C25AA52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4C040BFE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24EDDCAC" w14:textId="77777777" w:rsidTr="00404552">
        <w:tc>
          <w:tcPr>
            <w:tcW w:w="2695" w:type="dxa"/>
          </w:tcPr>
          <w:p w14:paraId="04B52A42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3522D6E8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149B4D36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4BB153B3" w14:textId="77777777" w:rsidTr="00404552">
        <w:tc>
          <w:tcPr>
            <w:tcW w:w="2695" w:type="dxa"/>
          </w:tcPr>
          <w:p w14:paraId="38F50E8F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2C3C4B22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01B2042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6BC2FA06" w14:textId="77777777" w:rsidTr="00404552">
        <w:tc>
          <w:tcPr>
            <w:tcW w:w="2695" w:type="dxa"/>
          </w:tcPr>
          <w:p w14:paraId="783D6668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68EAD33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A975C77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1BDC1EAE" w14:textId="77777777" w:rsidTr="00404552">
        <w:tc>
          <w:tcPr>
            <w:tcW w:w="2695" w:type="dxa"/>
          </w:tcPr>
          <w:p w14:paraId="122CDFDF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E9525D5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1AD94295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2CDE7744" w14:textId="77777777" w:rsidTr="00404552">
        <w:tc>
          <w:tcPr>
            <w:tcW w:w="2695" w:type="dxa"/>
          </w:tcPr>
          <w:p w14:paraId="3AFB0674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B3351C7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AD51DA2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7EB67630" w14:textId="77777777" w:rsidTr="00404552">
        <w:tc>
          <w:tcPr>
            <w:tcW w:w="2695" w:type="dxa"/>
          </w:tcPr>
          <w:p w14:paraId="79E26419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D2702CC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5CA345B7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3F4F0714" w14:textId="77777777" w:rsidTr="00404552">
        <w:tc>
          <w:tcPr>
            <w:tcW w:w="2695" w:type="dxa"/>
          </w:tcPr>
          <w:p w14:paraId="62FF3E21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4FF56D8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2B39B07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4527C6D5" w14:textId="77777777" w:rsidTr="00404552">
        <w:tc>
          <w:tcPr>
            <w:tcW w:w="2695" w:type="dxa"/>
          </w:tcPr>
          <w:p w14:paraId="7E156A2F" w14:textId="38B2D4BF" w:rsidR="00404552" w:rsidRDefault="00404552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>Program Costs</w:t>
            </w:r>
          </w:p>
        </w:tc>
        <w:tc>
          <w:tcPr>
            <w:tcW w:w="1890" w:type="dxa"/>
          </w:tcPr>
          <w:p w14:paraId="169788EF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4E6CF60A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2EE02291" w14:textId="77777777" w:rsidTr="00404552">
        <w:tc>
          <w:tcPr>
            <w:tcW w:w="2695" w:type="dxa"/>
          </w:tcPr>
          <w:p w14:paraId="33A67920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14818929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487796C7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EE0A7F" w14:paraId="20E0A51C" w14:textId="77777777" w:rsidTr="00404552">
        <w:tc>
          <w:tcPr>
            <w:tcW w:w="2695" w:type="dxa"/>
          </w:tcPr>
          <w:p w14:paraId="311D1770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41902D9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E8F0C89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55AAE1C5" w14:textId="77777777" w:rsidTr="00404552">
        <w:tc>
          <w:tcPr>
            <w:tcW w:w="2695" w:type="dxa"/>
          </w:tcPr>
          <w:p w14:paraId="3A5F04B3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A441DB8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5234FBC0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1D6B432E" w14:textId="77777777" w:rsidTr="00404552">
        <w:tc>
          <w:tcPr>
            <w:tcW w:w="2695" w:type="dxa"/>
          </w:tcPr>
          <w:p w14:paraId="1F544F4A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07284DB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445F7729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404552" w14:paraId="1F564F92" w14:textId="77777777" w:rsidTr="00404552">
        <w:tc>
          <w:tcPr>
            <w:tcW w:w="2695" w:type="dxa"/>
          </w:tcPr>
          <w:p w14:paraId="42048D47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3ACB43C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538B3AA9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5F124C17" w14:textId="77777777" w:rsidTr="00404552">
        <w:tc>
          <w:tcPr>
            <w:tcW w:w="2695" w:type="dxa"/>
          </w:tcPr>
          <w:p w14:paraId="612E6E85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D52D6F5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7E0D4B65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5278445C" w14:textId="77777777" w:rsidTr="00404552">
        <w:tc>
          <w:tcPr>
            <w:tcW w:w="2695" w:type="dxa"/>
          </w:tcPr>
          <w:p w14:paraId="16DBC672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858B7F1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4E9558B0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00AF868C" w14:textId="77777777" w:rsidTr="00404552">
        <w:tc>
          <w:tcPr>
            <w:tcW w:w="2695" w:type="dxa"/>
          </w:tcPr>
          <w:p w14:paraId="6AE350E4" w14:textId="0D778DBB" w:rsidR="00404552" w:rsidRDefault="00EE0A7F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>Client Assistance Expenses</w:t>
            </w:r>
          </w:p>
        </w:tc>
        <w:tc>
          <w:tcPr>
            <w:tcW w:w="1890" w:type="dxa"/>
          </w:tcPr>
          <w:p w14:paraId="2DA32201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665C5ED9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404552" w14:paraId="00EDA790" w14:textId="77777777" w:rsidTr="00404552">
        <w:tc>
          <w:tcPr>
            <w:tcW w:w="2695" w:type="dxa"/>
          </w:tcPr>
          <w:p w14:paraId="68C968EC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11CB0B31" w14:textId="77777777" w:rsidR="00404552" w:rsidRDefault="00404552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3579137E" w14:textId="77777777" w:rsidR="00404552" w:rsidRDefault="00404552" w:rsidP="00D47E38">
            <w:pPr>
              <w:rPr>
                <w:b/>
                <w:bCs/>
              </w:rPr>
            </w:pPr>
          </w:p>
        </w:tc>
      </w:tr>
      <w:tr w:rsidR="00EE0A7F" w14:paraId="154BD278" w14:textId="77777777" w:rsidTr="00404552">
        <w:tc>
          <w:tcPr>
            <w:tcW w:w="2695" w:type="dxa"/>
          </w:tcPr>
          <w:p w14:paraId="67CE452D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F40AB5B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1EFAC45C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562F2A49" w14:textId="77777777" w:rsidTr="00404552">
        <w:tc>
          <w:tcPr>
            <w:tcW w:w="2695" w:type="dxa"/>
          </w:tcPr>
          <w:p w14:paraId="41A55019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DFE9C8E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BC8ECBF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4FDCFD59" w14:textId="77777777" w:rsidTr="00404552">
        <w:tc>
          <w:tcPr>
            <w:tcW w:w="2695" w:type="dxa"/>
          </w:tcPr>
          <w:p w14:paraId="0E25C566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A129805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165ED9FA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199E5DF2" w14:textId="77777777" w:rsidTr="00404552">
        <w:tc>
          <w:tcPr>
            <w:tcW w:w="2695" w:type="dxa"/>
          </w:tcPr>
          <w:p w14:paraId="11E5C709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37116BC1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325FA088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14CEDAF3" w14:textId="77777777" w:rsidTr="00404552">
        <w:tc>
          <w:tcPr>
            <w:tcW w:w="2695" w:type="dxa"/>
          </w:tcPr>
          <w:p w14:paraId="46091412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6553DAB7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5CFA9910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6FA2FB4F" w14:textId="77777777" w:rsidTr="00404552">
        <w:tc>
          <w:tcPr>
            <w:tcW w:w="2695" w:type="dxa"/>
          </w:tcPr>
          <w:p w14:paraId="22FDE9B4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1FB5C10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230771BC" w14:textId="77777777" w:rsidR="00EE0A7F" w:rsidRDefault="00EE0A7F" w:rsidP="00D47E38">
            <w:pPr>
              <w:rPr>
                <w:b/>
                <w:bCs/>
              </w:rPr>
            </w:pPr>
          </w:p>
        </w:tc>
      </w:tr>
      <w:tr w:rsidR="00EE0A7F" w14:paraId="0AA43F68" w14:textId="77777777" w:rsidTr="00404552">
        <w:tc>
          <w:tcPr>
            <w:tcW w:w="2695" w:type="dxa"/>
          </w:tcPr>
          <w:p w14:paraId="37DCA8F6" w14:textId="7C8248C6" w:rsidR="00EE0A7F" w:rsidRDefault="00EE0A7F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>Administration</w:t>
            </w:r>
          </w:p>
        </w:tc>
        <w:tc>
          <w:tcPr>
            <w:tcW w:w="1890" w:type="dxa"/>
          </w:tcPr>
          <w:p w14:paraId="274AB23F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77A4DC4C" w14:textId="6DEDBE5E" w:rsidR="00EE0A7F" w:rsidRDefault="00E27C83" w:rsidP="00D47E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Put the </w:t>
            </w:r>
            <w:r w:rsidR="004675BD">
              <w:rPr>
                <w:b/>
                <w:bCs/>
              </w:rPr>
              <w:t>percentage in column 1, the dollar amount in column 2.  No additional information is needed in this section.</w:t>
            </w:r>
          </w:p>
        </w:tc>
      </w:tr>
      <w:tr w:rsidR="00EE0A7F" w14:paraId="51722A3D" w14:textId="77777777" w:rsidTr="00404552">
        <w:tc>
          <w:tcPr>
            <w:tcW w:w="2695" w:type="dxa"/>
          </w:tcPr>
          <w:p w14:paraId="1C6C39DD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7EF4A15B" w14:textId="77777777" w:rsidR="00EE0A7F" w:rsidRDefault="00EE0A7F" w:rsidP="00D47E38">
            <w:pPr>
              <w:rPr>
                <w:b/>
                <w:bCs/>
              </w:rPr>
            </w:pPr>
          </w:p>
        </w:tc>
        <w:tc>
          <w:tcPr>
            <w:tcW w:w="6205" w:type="dxa"/>
          </w:tcPr>
          <w:p w14:paraId="09DF2A9B" w14:textId="77777777" w:rsidR="00EE0A7F" w:rsidRDefault="00EE0A7F" w:rsidP="00D47E38">
            <w:pPr>
              <w:rPr>
                <w:b/>
                <w:bCs/>
              </w:rPr>
            </w:pPr>
          </w:p>
        </w:tc>
      </w:tr>
    </w:tbl>
    <w:p w14:paraId="69A2E7A6" w14:textId="77777777" w:rsidR="00404552" w:rsidRPr="00D47E38" w:rsidRDefault="00404552" w:rsidP="00D47E38">
      <w:pPr>
        <w:rPr>
          <w:b/>
          <w:bCs/>
        </w:rPr>
      </w:pPr>
    </w:p>
    <w:p w14:paraId="10F09C55" w14:textId="32B68B60" w:rsidR="00D47E38" w:rsidRDefault="00D47E38" w:rsidP="00D47E38"/>
    <w:sectPr w:rsidR="00D47E38" w:rsidSect="0040455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36E4" w14:textId="77777777" w:rsidR="00EE0A7F" w:rsidRDefault="00EE0A7F" w:rsidP="00EE0A7F">
      <w:pPr>
        <w:spacing w:after="0" w:line="240" w:lineRule="auto"/>
      </w:pPr>
      <w:r>
        <w:separator/>
      </w:r>
    </w:p>
  </w:endnote>
  <w:endnote w:type="continuationSeparator" w:id="0">
    <w:p w14:paraId="2372746F" w14:textId="77777777" w:rsidR="00EE0A7F" w:rsidRDefault="00EE0A7F" w:rsidP="00EE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56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D24EF" w14:textId="3CEAE7FD" w:rsidR="00EE0A7F" w:rsidRDefault="00EE0A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0C7BE" w14:textId="77777777" w:rsidR="00EE0A7F" w:rsidRDefault="00EE0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BBBB" w14:textId="77777777" w:rsidR="00EE0A7F" w:rsidRDefault="00EE0A7F" w:rsidP="00EE0A7F">
      <w:pPr>
        <w:spacing w:after="0" w:line="240" w:lineRule="auto"/>
      </w:pPr>
      <w:r>
        <w:separator/>
      </w:r>
    </w:p>
  </w:footnote>
  <w:footnote w:type="continuationSeparator" w:id="0">
    <w:p w14:paraId="58C85935" w14:textId="77777777" w:rsidR="00EE0A7F" w:rsidRDefault="00EE0A7F" w:rsidP="00EE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49B"/>
    <w:multiLevelType w:val="hybridMultilevel"/>
    <w:tmpl w:val="9E00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55FD"/>
    <w:multiLevelType w:val="multilevel"/>
    <w:tmpl w:val="0F7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3321">
    <w:abstractNumId w:val="1"/>
  </w:num>
  <w:num w:numId="2" w16cid:durableId="15883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38"/>
    <w:rsid w:val="00005F8B"/>
    <w:rsid w:val="00081543"/>
    <w:rsid w:val="00404552"/>
    <w:rsid w:val="004675BD"/>
    <w:rsid w:val="004D5F7F"/>
    <w:rsid w:val="00503460"/>
    <w:rsid w:val="0067511E"/>
    <w:rsid w:val="00752769"/>
    <w:rsid w:val="008314A6"/>
    <w:rsid w:val="00C16421"/>
    <w:rsid w:val="00C62E06"/>
    <w:rsid w:val="00D47E38"/>
    <w:rsid w:val="00E16903"/>
    <w:rsid w:val="00E27C83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5D81"/>
  <w15:chartTrackingRefBased/>
  <w15:docId w15:val="{D1F20D59-EEDC-4AC0-B5A7-EBDD4A8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E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E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A7F"/>
  </w:style>
  <w:style w:type="paragraph" w:styleId="Footer">
    <w:name w:val="footer"/>
    <w:basedOn w:val="Normal"/>
    <w:link w:val="FooterChar"/>
    <w:uiPriority w:val="99"/>
    <w:unhideWhenUsed/>
    <w:rsid w:val="00EE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1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6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3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35F09E66144B2BF74DDD677CC58" ma:contentTypeVersion="20" ma:contentTypeDescription="Create a new document." ma:contentTypeScope="" ma:versionID="7b7c5e43f597a932a106dedbf6c58fee">
  <xsd:schema xmlns:xsd="http://www.w3.org/2001/XMLSchema" xmlns:xs="http://www.w3.org/2001/XMLSchema" xmlns:p="http://schemas.microsoft.com/office/2006/metadata/properties" xmlns:ns1="http://schemas.microsoft.com/sharepoint/v3" xmlns:ns2="e70196d1-4a07-471d-a3dc-6a39f9eb74d5" xmlns:ns3="d642b1fe-1ed3-4080-9901-9a12ed1538c3" targetNamespace="http://schemas.microsoft.com/office/2006/metadata/properties" ma:root="true" ma:fieldsID="aa49543f6d8b33608b37968307e4c304" ns1:_="" ns2:_="" ns3:_="">
    <xsd:import namespace="http://schemas.microsoft.com/sharepoint/v3"/>
    <xsd:import namespace="e70196d1-4a07-471d-a3dc-6a39f9eb74d5"/>
    <xsd:import namespace="d642b1fe-1ed3-4080-9901-9a12ed153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aquel" minOccurs="0"/>
                <xsd:element ref="ns2:Author0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196d1-4a07-471d-a3dc-6a39f9eb7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aquel" ma:index="19" nillable="true" ma:displayName="Raquel" ma:format="Dropdown" ma:list="UserInfo" ma:SharePointGroup="0" ma:internalName="Raqu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0" ma:index="20" nillable="true" ma:displayName="Author" ma:description="file creat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b1fe-1ed3-4080-9901-9a12ed153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fb6f5f-06c9-4bc9-a8fa-53654acc4879}" ma:internalName="TaxCatchAll" ma:showField="CatchAllData" ma:web="d642b1fe-1ed3-4080-9901-9a12ed153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aquel xmlns="e70196d1-4a07-471d-a3dc-6a39f9eb74d5">
      <UserInfo>
        <DisplayName/>
        <AccountId xsi:nil="true"/>
        <AccountType/>
      </UserInfo>
    </Raquel>
    <TaxCatchAll xmlns="d642b1fe-1ed3-4080-9901-9a12ed1538c3" xsi:nil="true"/>
    <Author0 xmlns="e70196d1-4a07-471d-a3dc-6a39f9eb74d5">
      <UserInfo>
        <DisplayName/>
        <AccountId xsi:nil="true"/>
        <AccountType/>
      </UserInfo>
    </Author0>
    <lcf76f155ced4ddcb4097134ff3c332f xmlns="e70196d1-4a07-471d-a3dc-6a39f9eb7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6C098-3ACB-4AB9-A0B3-F1C1E54B6F25}"/>
</file>

<file path=customXml/itemProps2.xml><?xml version="1.0" encoding="utf-8"?>
<ds:datastoreItem xmlns:ds="http://schemas.openxmlformats.org/officeDocument/2006/customXml" ds:itemID="{A66A4C68-3C5E-42C7-88F3-DCDE248561AC}"/>
</file>

<file path=customXml/itemProps3.xml><?xml version="1.0" encoding="utf-8"?>
<ds:datastoreItem xmlns:ds="http://schemas.openxmlformats.org/officeDocument/2006/customXml" ds:itemID="{238DD823-AC94-4393-96B2-7773B4D43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Booker</dc:creator>
  <cp:keywords/>
  <dc:description/>
  <cp:lastModifiedBy>Tara Booker</cp:lastModifiedBy>
  <cp:revision>5</cp:revision>
  <dcterms:created xsi:type="dcterms:W3CDTF">2025-05-06T11:28:00Z</dcterms:created>
  <dcterms:modified xsi:type="dcterms:W3CDTF">2025-05-06T14:19:00Z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0x0101005A9A035F09E66144B2BF74DDD677CC58</vt:lpwstr>
  </property>
</Properties>
</file>